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14" w:rsidRDefault="00B35D01" w:rsidP="00B35D01">
      <w:pPr>
        <w:jc w:val="center"/>
        <w:rPr>
          <w:rFonts w:ascii="Times New Roman" w:hAnsi="Times New Roman" w:cs="Times New Roman"/>
          <w:b/>
          <w:sz w:val="24"/>
          <w:szCs w:val="24"/>
        </w:rPr>
      </w:pPr>
      <w:bookmarkStart w:id="0" w:name="_GoBack"/>
      <w:bookmarkEnd w:id="0"/>
      <w:r w:rsidRPr="00B35D01">
        <w:rPr>
          <w:rFonts w:ascii="Times New Roman" w:hAnsi="Times New Roman" w:cs="Times New Roman"/>
          <w:b/>
          <w:sz w:val="24"/>
          <w:szCs w:val="24"/>
        </w:rPr>
        <w:t>INTERNATIONAL STUDENTS' WORKFLOW DIAGRAM</w:t>
      </w:r>
    </w:p>
    <w:p w:rsidR="00B35D01" w:rsidRPr="004D2193" w:rsidRDefault="00B35D01"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Before Application;</w:t>
      </w:r>
    </w:p>
    <w:p w:rsidR="00B35D01" w:rsidRPr="004D2193" w:rsidRDefault="00B35D01"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 The student's original high school diploma and its Turkish translation,</w:t>
      </w:r>
    </w:p>
    <w:p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 Turkish translation of the transcript,</w:t>
      </w:r>
    </w:p>
    <w:p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-Passport and its Turkish translation,</w:t>
      </w:r>
    </w:p>
    <w:p w:rsidR="002E23BB" w:rsidRPr="004D2193" w:rsidRDefault="002E23BB"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-Equivalency approval of the high school diploma by the relevant country's consulates and the Turkish translation of this document...</w:t>
      </w:r>
    </w:p>
    <w:p w:rsidR="004D2193" w:rsidRPr="004D2193" w:rsidRDefault="004D2193"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During the application;</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Find and click on the international student link on the web page of our university,</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xml:space="preserve">- The application is </w:t>
      </w:r>
      <w:r>
        <w:rPr>
          <w:rFonts w:ascii="Times New Roman" w:hAnsi="Times New Roman" w:cs="Times New Roman"/>
          <w:sz w:val="24"/>
          <w:szCs w:val="24"/>
          <w:lang w:val="en-GB"/>
        </w:rPr>
        <w:t>completed</w:t>
      </w:r>
      <w:r w:rsidRPr="004D2193">
        <w:rPr>
          <w:rFonts w:ascii="Times New Roman" w:hAnsi="Times New Roman" w:cs="Times New Roman"/>
          <w:sz w:val="24"/>
          <w:szCs w:val="24"/>
          <w:lang w:val="en-GB"/>
        </w:rPr>
        <w:t xml:space="preserve"> according to the workflow specified on the relevant page and the application is completed by uploading the documents specified above,</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Then the Evaluation (announcement of the results) timetable is expected,</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The evaluation results and the acceptance letter are sent to the e-mails provided by the students during the application,</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With the acceptance letter received, the student applies to the consulates of the relevant country and obtains a student visa and comes to our university within the specified dates and registers in person or by official notarised proxy,</w:t>
      </w:r>
    </w:p>
    <w:p w:rsidR="004D2193" w:rsidRPr="004D2193" w:rsidRDefault="004D2193" w:rsidP="00B35D01">
      <w:pPr>
        <w:rPr>
          <w:rFonts w:ascii="Times New Roman" w:hAnsi="Times New Roman" w:cs="Times New Roman"/>
          <w:b/>
          <w:sz w:val="24"/>
          <w:szCs w:val="24"/>
          <w:lang w:val="en-GB"/>
        </w:rPr>
      </w:pPr>
      <w:r w:rsidRPr="004D2193">
        <w:rPr>
          <w:rFonts w:ascii="Times New Roman" w:hAnsi="Times New Roman" w:cs="Times New Roman"/>
          <w:b/>
          <w:sz w:val="24"/>
          <w:szCs w:val="24"/>
          <w:lang w:val="en-GB"/>
        </w:rPr>
        <w:t>Documents to be prepared for registration;</w:t>
      </w:r>
    </w:p>
    <w:p w:rsidR="004D2193" w:rsidRPr="004D2193" w:rsidRDefault="004D2193"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-Before the student arrives, for residence procedures, the student accesses the e-ikamet.gov.tr website of the Directorate General of Migration Manag</w:t>
      </w:r>
      <w:r>
        <w:rPr>
          <w:rFonts w:ascii="Times New Roman" w:hAnsi="Times New Roman" w:cs="Times New Roman"/>
          <w:sz w:val="24"/>
          <w:szCs w:val="24"/>
          <w:lang w:val="en-GB"/>
        </w:rPr>
        <w:t xml:space="preserve">ement to download the residence </w:t>
      </w:r>
      <w:r w:rsidRPr="004D2193">
        <w:rPr>
          <w:rFonts w:ascii="Times New Roman" w:hAnsi="Times New Roman" w:cs="Times New Roman"/>
          <w:sz w:val="24"/>
          <w:szCs w:val="24"/>
          <w:lang w:val="en-GB"/>
        </w:rPr>
        <w:t>permit application form. The downloaded form is filled out and signed with a wet signature.</w:t>
      </w:r>
    </w:p>
    <w:p w:rsidR="004D2193"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General Health Insurance is taken out,</w:t>
      </w:r>
    </w:p>
    <w:p w:rsidR="002E23BB" w:rsidRPr="004D2193" w:rsidRDefault="004D2193" w:rsidP="004D2193">
      <w:pPr>
        <w:rPr>
          <w:rFonts w:ascii="Times New Roman" w:hAnsi="Times New Roman" w:cs="Times New Roman"/>
          <w:sz w:val="24"/>
          <w:szCs w:val="24"/>
          <w:lang w:val="en-GB"/>
        </w:rPr>
      </w:pPr>
      <w:r w:rsidRPr="004D2193">
        <w:rPr>
          <w:rFonts w:ascii="Times New Roman" w:hAnsi="Times New Roman" w:cs="Times New Roman"/>
          <w:sz w:val="24"/>
          <w:szCs w:val="24"/>
          <w:lang w:val="en-GB"/>
        </w:rPr>
        <w:t>- Prepares the residence certificate of the place of residence,</w:t>
      </w:r>
    </w:p>
    <w:p w:rsidR="00B35D01" w:rsidRPr="004D2193" w:rsidRDefault="004D2193" w:rsidP="00B35D01">
      <w:pPr>
        <w:rPr>
          <w:rFonts w:ascii="Times New Roman" w:hAnsi="Times New Roman" w:cs="Times New Roman"/>
          <w:sz w:val="24"/>
          <w:szCs w:val="24"/>
          <w:lang w:val="en-GB"/>
        </w:rPr>
      </w:pPr>
      <w:r w:rsidRPr="004D2193">
        <w:rPr>
          <w:rFonts w:ascii="Times New Roman" w:hAnsi="Times New Roman" w:cs="Times New Roman"/>
          <w:sz w:val="24"/>
          <w:szCs w:val="24"/>
          <w:lang w:val="en-GB"/>
        </w:rPr>
        <w:t>-Goes to the Tax Office located in the Ağrı Governorate to prepare the receipt indicating the payment of the residence permit fee.</w:t>
      </w:r>
    </w:p>
    <w:p w:rsidR="00B35D01" w:rsidRPr="001D2261" w:rsidRDefault="004D2193" w:rsidP="00B35D01">
      <w:pPr>
        <w:rPr>
          <w:rFonts w:ascii="Times New Roman" w:hAnsi="Times New Roman" w:cs="Times New Roman"/>
          <w:b/>
          <w:sz w:val="24"/>
          <w:szCs w:val="24"/>
          <w:lang w:val="en-GB"/>
        </w:rPr>
      </w:pPr>
      <w:r w:rsidRPr="001D2261">
        <w:rPr>
          <w:rFonts w:ascii="Times New Roman" w:hAnsi="Times New Roman" w:cs="Times New Roman"/>
          <w:b/>
          <w:sz w:val="24"/>
          <w:szCs w:val="24"/>
          <w:lang w:val="en-GB"/>
        </w:rPr>
        <w:t>When registering:</w:t>
      </w:r>
    </w:p>
    <w:p w:rsidR="004D2193" w:rsidRPr="001D2261" w:rsidRDefault="004D2193"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-The student completes the registration by bringing all the documents uploaded during the international student application on our university's website, as well as the documents required for registration, to the Department Directorate located in the YaşamMerkezi (Life Center) within the specified dates.</w:t>
      </w:r>
    </w:p>
    <w:p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 It is sent to the relevant bank to deposit the tuition fee of the relevant programme of our University, determined annually according to the Current Service Cost determined by the Presidential Decree,</w:t>
      </w:r>
    </w:p>
    <w:p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t>-After paying the tuition fee for their program, the student's inactive student status is activated.</w:t>
      </w:r>
    </w:p>
    <w:p w:rsidR="001D2261" w:rsidRPr="001D2261" w:rsidRDefault="001D2261" w:rsidP="00B35D01">
      <w:pPr>
        <w:rPr>
          <w:rFonts w:ascii="Times New Roman" w:hAnsi="Times New Roman" w:cs="Times New Roman"/>
          <w:sz w:val="24"/>
          <w:szCs w:val="24"/>
          <w:lang w:val="en-GB"/>
        </w:rPr>
      </w:pPr>
      <w:r w:rsidRPr="001D2261">
        <w:rPr>
          <w:rFonts w:ascii="Times New Roman" w:hAnsi="Times New Roman" w:cs="Times New Roman"/>
          <w:sz w:val="24"/>
          <w:szCs w:val="24"/>
          <w:lang w:val="en-GB"/>
        </w:rPr>
        <w:lastRenderedPageBreak/>
        <w:t>-All prepared documents are sent to the Provincial Directorate of Immigration for processing.</w:t>
      </w:r>
    </w:p>
    <w:sectPr w:rsidR="001D2261" w:rsidRPr="001D2261" w:rsidSect="00D93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9DA"/>
    <w:multiLevelType w:val="hybridMultilevel"/>
    <w:tmpl w:val="BBFC51E6"/>
    <w:lvl w:ilvl="0" w:tplc="4056A60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22A6"/>
    <w:rsid w:val="000573A1"/>
    <w:rsid w:val="00163808"/>
    <w:rsid w:val="001D2261"/>
    <w:rsid w:val="002E23BB"/>
    <w:rsid w:val="00373C42"/>
    <w:rsid w:val="003813B3"/>
    <w:rsid w:val="004D2193"/>
    <w:rsid w:val="005922A6"/>
    <w:rsid w:val="00691D14"/>
    <w:rsid w:val="00810624"/>
    <w:rsid w:val="00926923"/>
    <w:rsid w:val="00AF1E3A"/>
    <w:rsid w:val="00B23557"/>
    <w:rsid w:val="00B35D01"/>
    <w:rsid w:val="00C62D6E"/>
    <w:rsid w:val="00CA3054"/>
    <w:rsid w:val="00D44B3C"/>
    <w:rsid w:val="00D93E91"/>
    <w:rsid w:val="00EF2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AICU</dc:creator>
  <cp:lastModifiedBy>pc</cp:lastModifiedBy>
  <cp:revision>2</cp:revision>
  <cp:lastPrinted>2023-11-29T10:33:00Z</cp:lastPrinted>
  <dcterms:created xsi:type="dcterms:W3CDTF">2024-01-23T11:32:00Z</dcterms:created>
  <dcterms:modified xsi:type="dcterms:W3CDTF">2024-01-23T11:32:00Z</dcterms:modified>
</cp:coreProperties>
</file>